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27BB" w:rsidRDefault="00ED27BB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D27BB">
        <w:rPr>
          <w:rFonts w:ascii="仿宋" w:eastAsia="仿宋" w:hAnsi="仿宋" w:hint="eastAsia"/>
          <w:b/>
          <w:sz w:val="36"/>
          <w:szCs w:val="36"/>
        </w:rPr>
        <w:t>炼铁厂高炉主皮带焦炭水分测量改造项目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ED27BB" w:rsidRPr="00ED27BB">
        <w:rPr>
          <w:rFonts w:ascii="仿宋" w:eastAsia="仿宋" w:hAnsi="仿宋" w:hint="eastAsia"/>
          <w:sz w:val="28"/>
          <w:szCs w:val="28"/>
        </w:rPr>
        <w:t>炼铁厂高炉主皮带焦炭水分测量改造项目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ED27B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ED27BB" w:rsidRPr="00ED27BB">
        <w:rPr>
          <w:rFonts w:ascii="仿宋" w:eastAsia="仿宋" w:hAnsi="仿宋" w:hint="eastAsia"/>
          <w:sz w:val="28"/>
          <w:szCs w:val="28"/>
        </w:rPr>
        <w:t>炼铁厂高炉主皮带焦炭水分测量改造项目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AC0D6B">
        <w:rPr>
          <w:rFonts w:ascii="仿宋" w:eastAsia="仿宋" w:hAnsi="仿宋" w:hint="eastAsia"/>
          <w:sz w:val="28"/>
          <w:szCs w:val="28"/>
        </w:rPr>
        <w:t>8</w:t>
      </w:r>
      <w:r w:rsidR="00ED27BB">
        <w:rPr>
          <w:rFonts w:ascii="仿宋" w:eastAsia="仿宋" w:hAnsi="仿宋" w:hint="eastAsia"/>
          <w:sz w:val="28"/>
          <w:szCs w:val="28"/>
        </w:rPr>
        <w:t>2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ED27BB">
        <w:rPr>
          <w:rFonts w:ascii="仿宋" w:eastAsia="仿宋" w:hAnsi="仿宋" w:hint="eastAsia"/>
          <w:sz w:val="28"/>
          <w:szCs w:val="28"/>
        </w:rPr>
        <w:t>参与投标的</w:t>
      </w:r>
      <w:r w:rsidR="00ED27BB" w:rsidRPr="00ED27BB">
        <w:rPr>
          <w:rFonts w:ascii="仿宋" w:eastAsia="仿宋" w:hAnsi="仿宋" w:hint="eastAsia"/>
          <w:sz w:val="28"/>
          <w:szCs w:val="28"/>
        </w:rPr>
        <w:t>北京华科拓普电子仪器有限公司</w:t>
      </w:r>
      <w:r w:rsidR="00ED27BB">
        <w:rPr>
          <w:rFonts w:ascii="仿宋" w:eastAsia="仿宋" w:hAnsi="仿宋" w:hint="eastAsia"/>
          <w:sz w:val="28"/>
          <w:szCs w:val="28"/>
        </w:rPr>
        <w:t>、</w:t>
      </w:r>
      <w:r w:rsidR="00ED27BB" w:rsidRPr="00ED27BB">
        <w:rPr>
          <w:rFonts w:ascii="仿宋" w:eastAsia="仿宋" w:hAnsi="仿宋" w:hint="eastAsia"/>
          <w:sz w:val="28"/>
          <w:szCs w:val="28"/>
        </w:rPr>
        <w:t>山西中辐核仪器有限责任公司</w:t>
      </w:r>
      <w:r w:rsidR="00ED27BB">
        <w:rPr>
          <w:rFonts w:ascii="仿宋" w:eastAsia="仿宋" w:hAnsi="仿宋" w:hint="eastAsia"/>
          <w:sz w:val="28"/>
          <w:szCs w:val="28"/>
        </w:rPr>
        <w:t>、</w:t>
      </w:r>
      <w:r w:rsidR="00ED27BB" w:rsidRPr="00ED27BB">
        <w:rPr>
          <w:rFonts w:ascii="仿宋" w:eastAsia="仿宋" w:hAnsi="仿宋" w:hint="eastAsia"/>
          <w:sz w:val="28"/>
          <w:szCs w:val="28"/>
        </w:rPr>
        <w:t>合肥远腾信息科技开发有限公司</w:t>
      </w:r>
      <w:r w:rsidR="00ED27BB">
        <w:rPr>
          <w:rFonts w:ascii="仿宋" w:eastAsia="仿宋" w:hAnsi="仿宋" w:hint="eastAsia"/>
          <w:sz w:val="28"/>
          <w:szCs w:val="28"/>
        </w:rPr>
        <w:t>等三家单位中的有</w:t>
      </w:r>
      <w:r w:rsidR="00ED27BB" w:rsidRPr="00ED27BB">
        <w:rPr>
          <w:rFonts w:ascii="仿宋" w:eastAsia="仿宋" w:hAnsi="仿宋" w:hint="eastAsia"/>
          <w:sz w:val="28"/>
          <w:szCs w:val="28"/>
        </w:rPr>
        <w:t>山西中辐核仪器有限责任公司</w:t>
      </w:r>
      <w:r w:rsidR="00ED27BB">
        <w:rPr>
          <w:rFonts w:ascii="仿宋" w:eastAsia="仿宋" w:hAnsi="仿宋" w:hint="eastAsia"/>
          <w:sz w:val="28"/>
          <w:szCs w:val="28"/>
        </w:rPr>
        <w:t>与</w:t>
      </w:r>
      <w:r w:rsidR="00ED27BB" w:rsidRPr="00ED27BB">
        <w:rPr>
          <w:rFonts w:ascii="仿宋" w:eastAsia="仿宋" w:hAnsi="仿宋" w:hint="eastAsia"/>
          <w:sz w:val="28"/>
          <w:szCs w:val="28"/>
        </w:rPr>
        <w:t>合肥远腾信息科技开发有限公司</w:t>
      </w:r>
      <w:r w:rsidR="00ED27BB">
        <w:rPr>
          <w:rFonts w:ascii="仿宋" w:eastAsia="仿宋" w:hAnsi="仿宋" w:hint="eastAsia"/>
          <w:sz w:val="28"/>
          <w:szCs w:val="28"/>
        </w:rPr>
        <w:t>不符合招标文件的“</w:t>
      </w:r>
      <w:r w:rsidR="00ED27BB" w:rsidRPr="00ED27BB">
        <w:rPr>
          <w:rFonts w:ascii="仿宋" w:eastAsia="仿宋" w:hAnsi="仿宋" w:hint="eastAsia"/>
          <w:sz w:val="28"/>
          <w:szCs w:val="28"/>
        </w:rPr>
        <w:t>近三年在大型钢企有相关业绩（中子水份仪测量系统供货和改造）”</w:t>
      </w:r>
      <w:r w:rsidR="00ED27BB">
        <w:rPr>
          <w:rFonts w:ascii="仿宋" w:eastAsia="仿宋" w:hAnsi="仿宋" w:hint="eastAsia"/>
          <w:sz w:val="28"/>
          <w:szCs w:val="28"/>
        </w:rPr>
        <w:t>规定</w:t>
      </w:r>
      <w:r w:rsidR="00ED3464" w:rsidRPr="002B2681">
        <w:rPr>
          <w:rFonts w:ascii="仿宋" w:eastAsia="仿宋" w:hAnsi="仿宋" w:hint="eastAsia"/>
          <w:sz w:val="28"/>
          <w:szCs w:val="28"/>
        </w:rPr>
        <w:t>，</w:t>
      </w:r>
      <w:r w:rsidR="00ED27BB">
        <w:rPr>
          <w:rFonts w:ascii="仿宋" w:eastAsia="仿宋" w:hAnsi="仿宋" w:hint="eastAsia"/>
          <w:sz w:val="28"/>
          <w:szCs w:val="28"/>
        </w:rPr>
        <w:t>项目废标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</w:t>
      </w:r>
      <w:r w:rsidR="00ED27BB">
        <w:rPr>
          <w:rFonts w:ascii="仿宋" w:eastAsia="仿宋" w:hAnsi="仿宋" w:hint="eastAsia"/>
          <w:sz w:val="28"/>
          <w:szCs w:val="28"/>
        </w:rPr>
        <w:t>评审结论</w:t>
      </w:r>
      <w:r w:rsidRPr="002B2681">
        <w:rPr>
          <w:rFonts w:ascii="仿宋" w:eastAsia="仿宋" w:hAnsi="仿宋" w:hint="eastAsia"/>
          <w:sz w:val="28"/>
          <w:szCs w:val="28"/>
        </w:rPr>
        <w:t>无异议的，招标人按</w:t>
      </w:r>
      <w:r w:rsidR="00ED27BB">
        <w:rPr>
          <w:rFonts w:ascii="仿宋" w:eastAsia="仿宋" w:hAnsi="仿宋" w:hint="eastAsia"/>
          <w:sz w:val="28"/>
          <w:szCs w:val="28"/>
        </w:rPr>
        <w:t>规定对项目进行废标处理</w:t>
      </w:r>
      <w:r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C751A4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B7454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B7454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264A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A39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3DA2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42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4AD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7BB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6C78E-98C2-4875-A56E-8B27208A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2021-08-13T10:18:00Z</dcterms:created>
  <dcterms:modified xsi:type="dcterms:W3CDTF">2021-08-13T10:18:00Z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